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ind w:left="0" w:right="0"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p>
      <w:pPr>
        <w:pStyle w:val="NoSpacing"/>
        <w:numPr>
          <w:ilvl w:val="0"/>
          <w:numId w:val="1"/>
        </w:numPr>
        <w:spacing w:lineRule="auto" w:line="276" w:before="0" w:after="0"/>
        <w:jc w:val="both"/>
        <w:rPr/>
      </w:pPr>
      <w:r>
        <w:rPr>
          <w:rFonts w:cs="Times New Roman" w:ascii="Times New Roman" w:hAnsi="Times New Roman"/>
          <w:sz w:val="30"/>
          <w:szCs w:val="30"/>
        </w:rPr>
        <w:t>Развитие киносети Псковской области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 w:eastAsia="Calibri" w:cs="Times New Roman"/>
          <w:sz w:val="30"/>
          <w:szCs w:val="30"/>
        </w:rPr>
      </w:pPr>
      <w:r>
        <w:rPr>
          <w:rFonts w:eastAsia="Calibri" w:cs="Times New Roman" w:ascii="Times New Roman" w:hAnsi="Times New Roman"/>
          <w:sz w:val="30"/>
          <w:szCs w:val="30"/>
        </w:rPr>
      </w:r>
    </w:p>
    <w:p>
      <w:pPr>
        <w:pStyle w:val="Normal"/>
        <w:spacing w:lineRule="auto" w:line="276" w:before="0" w:after="0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sz w:val="30"/>
          <w:szCs w:val="30"/>
        </w:rPr>
        <w:t>Согласно Указу Президента Российской Федерации 2016-й год был объявлен Годом российского кино.</w:t>
      </w:r>
      <w:r>
        <w:rPr>
          <w:rFonts w:eastAsia="Calibri" w:cs="Times New Roman" w:ascii="Times New Roman" w:hAnsi="Times New Roman"/>
          <w:color w:val="FF0000"/>
          <w:sz w:val="30"/>
          <w:szCs w:val="30"/>
        </w:rPr>
        <w:t xml:space="preserve"> </w:t>
      </w:r>
      <w:r>
        <w:rPr>
          <w:rFonts w:eastAsia="Calibri" w:cs="Times New Roman" w:ascii="Times New Roman" w:hAnsi="Times New Roman"/>
          <w:color w:val="000000"/>
          <w:sz w:val="30"/>
          <w:szCs w:val="30"/>
        </w:rPr>
        <w:t>Министерство культуры РФ и</w:t>
      </w:r>
      <w:r>
        <w:rPr>
          <w:rFonts w:eastAsia="Calibri" w:cs="Times New Roman" w:ascii="Times New Roman" w:hAnsi="Times New Roman"/>
          <w:color w:val="FF0000"/>
          <w:sz w:val="30"/>
          <w:szCs w:val="30"/>
        </w:rPr>
        <w:t xml:space="preserve"> </w:t>
      </w:r>
      <w:r>
        <w:rPr>
          <w:rFonts w:eastAsia="Calibri" w:cs="Times New Roman" w:ascii="Times New Roman" w:hAnsi="Times New Roman"/>
          <w:sz w:val="30"/>
          <w:szCs w:val="30"/>
        </w:rPr>
        <w:t xml:space="preserve">Федеральный фонд социальной и экономической поддержки отечественной кинематографии начали реализацию проекта по поддержке кинотеатров в населенных пунктах РФ с количеством жителей менее 100 тыс. человек. Псковская область приняла в нем активное участие. </w:t>
      </w:r>
    </w:p>
    <w:p>
      <w:pPr>
        <w:pStyle w:val="HTMLPreformatted"/>
        <w:tabs>
          <w:tab w:val="left" w:pos="709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30"/>
          <w:szCs w:val="30"/>
          <w:lang w:val="ru-RU"/>
        </w:rPr>
        <w:t xml:space="preserve">В итоге в 2016-2018 гг. на базе муниципальных учреждений культуры открыто 9 оснащенных по последнему слову техники кинозалов: в Порхове </w:t>
      </w:r>
      <w:r>
        <w:rPr>
          <w:rFonts w:cs="Times New Roman" w:ascii="Times New Roman" w:hAnsi="Times New Roman"/>
          <w:i w:val="false"/>
          <w:iCs w:val="false"/>
          <w:sz w:val="30"/>
          <w:szCs w:val="30"/>
          <w:lang w:val="ru-RU"/>
        </w:rPr>
        <w:t>(декабрь 2016), Себеже (декабрь 2016), Опочке (июнь 2017), Дно (август 2017), Новосокольниках (август 2017), Пушкинских Горах (сентябрь 2017), Невеле (октябрь 2017),  Острове (декабрь 2017) и Печорах (декабрь 2018).</w:t>
      </w:r>
    </w:p>
    <w:p>
      <w:pPr>
        <w:pStyle w:val="Normal"/>
        <w:tabs>
          <w:tab w:val="left" w:pos="840" w:leader="none"/>
        </w:tabs>
        <w:spacing w:lineRule="auto" w:line="276" w:before="0" w:after="0"/>
        <w:ind w:left="0" w:right="0" w:firstLine="709"/>
        <w:jc w:val="both"/>
        <w:rPr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</w:t>
      </w:r>
      <w:r>
        <w:rPr>
          <w:rFonts w:eastAsia="Calibri" w:cs="Times New Roman" w:ascii="Times New Roman" w:hAnsi="Times New Roman"/>
          <w:sz w:val="30"/>
          <w:szCs w:val="30"/>
        </w:rPr>
        <w:t xml:space="preserve"> жителей вышеуказанных районов появилась возможность смотреть новинки отечественного и мирового кинематографа в формате 3D, 2D. В репертуаре кинозалов — картины разных жанров, разной тематики, в том числе фильмы отечественного производства, рассказывающие об истории нашей страны, воспитывающие патриотические чувства. Самые маленькие зрители с удовольствием смотрят в кинотеатрах мультипликационные фильмы. В кинозалах организованы социальные кинопоказы для людей с ограниченными возможностями здоровья.</w:t>
      </w:r>
    </w:p>
    <w:p>
      <w:pPr>
        <w:pStyle w:val="HTMLPreformatted"/>
        <w:spacing w:lineRule="auto" w:line="276" w:before="0"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cs="Times New Roman" w:ascii="Times New Roman" w:hAnsi="Times New Roman"/>
          <w:sz w:val="30"/>
          <w:szCs w:val="30"/>
          <w:lang w:val="ru-RU"/>
        </w:rPr>
        <w:t>Таким образом, возрождение киносети области стало возможным благодаря финансовому содействию Министерства культуры Российской Федерации, Федерального фонда социальной и экономической поддержки отечественной кинематографии, Администраций Псковской области и муниципалитетов.</w:t>
      </w:r>
    </w:p>
    <w:p>
      <w:pPr>
        <w:pStyle w:val="NoSpacing"/>
        <w:spacing w:lineRule="auto" w:line="276" w:before="0" w:after="0"/>
        <w:ind w:left="0" w:right="0"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p>
      <w:pPr>
        <w:pStyle w:val="NoSpacing"/>
        <w:numPr>
          <w:ilvl w:val="0"/>
          <w:numId w:val="1"/>
        </w:numPr>
        <w:spacing w:lineRule="auto" w:line="276" w:before="0"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>Работа киносети Псковской области в 2018 году</w:t>
      </w:r>
    </w:p>
    <w:p>
      <w:pPr>
        <w:pStyle w:val="NoSpacing"/>
        <w:spacing w:lineRule="auto" w:line="276" w:before="0" w:after="0"/>
        <w:ind w:left="0" w:right="0"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p>
      <w:pPr>
        <w:pStyle w:val="NoSpacing"/>
        <w:spacing w:lineRule="auto" w:line="276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30"/>
          <w:szCs w:val="30"/>
        </w:rPr>
        <w:t xml:space="preserve">На сегодняшний день ГАУК ПО «Театрально-концертная дирекция» оказывает услуги по организации проведения кинотеатральных показов в 8 районах области, также действует кинозал в Себежском районе. 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30"/>
          <w:szCs w:val="30"/>
        </w:rPr>
        <w:t xml:space="preserve">Кинозалы активно участвуют во всех всероссийских акциях, </w:t>
      </w:r>
      <w:r>
        <w:rPr>
          <w:rFonts w:cs="Times New Roman" w:ascii="Times New Roman" w:hAnsi="Times New Roman"/>
          <w:sz w:val="30"/>
          <w:szCs w:val="30"/>
          <w:lang w:eastAsia="ru-RU"/>
        </w:rPr>
        <w:t xml:space="preserve">активно взаимодействуют с жителями районов в рамках </w:t>
      </w:r>
      <w:r>
        <w:rPr>
          <w:rFonts w:cs="Times New Roman" w:ascii="Times New Roman" w:hAnsi="Times New Roman"/>
          <w:sz w:val="30"/>
          <w:szCs w:val="30"/>
        </w:rPr>
        <w:t>проведения событийных мероприятий, развивающих и познавательных кинолекториев, всероссийских акций.</w:t>
      </w:r>
      <w:r>
        <w:rPr>
          <w:rFonts w:cs="Times New Roman" w:ascii="Times New Roman" w:hAnsi="Times New Roman"/>
          <w:sz w:val="30"/>
          <w:szCs w:val="30"/>
          <w:lang w:eastAsia="ru-RU"/>
        </w:rPr>
        <w:t xml:space="preserve"> 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  <w:t xml:space="preserve">В частности, в районах прошла всероссийская акция «Ночь кино», цель которой — популяризация лучших фильмов отечественного кино, воспитание эстетических чувств подрастающего поколения, дальнейшее развитие российского кинематографа. 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30"/>
          <w:szCs w:val="30"/>
        </w:rPr>
        <w:t xml:space="preserve">Документальный фильм о жизни великого футболиста «Лев Яшин — номер один» был бесплатно продемонстрирован на площадках региональной киносети в честь праздника Дня народного единства. 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30"/>
          <w:szCs w:val="30"/>
        </w:rPr>
        <w:t>На базе кинозалов продолжается работа детских киноклубов в рамках реализации проектов «</w:t>
      </w:r>
      <w:hyperlink r:id="rId2" w:tgtFrame="_blank">
        <w:r>
          <w:rPr>
            <w:rStyle w:val="ListLabel1"/>
            <w:rFonts w:cs="Times New Roman" w:ascii="Times New Roman" w:hAnsi="Times New Roman"/>
            <w:sz w:val="30"/>
            <w:szCs w:val="30"/>
          </w:rPr>
          <w:t>Кинодетство.рф</w:t>
        </w:r>
      </w:hyperlink>
      <w:r>
        <w:rPr>
          <w:rFonts w:cs="Times New Roman" w:ascii="Times New Roman" w:hAnsi="Times New Roman"/>
          <w:sz w:val="30"/>
          <w:szCs w:val="30"/>
        </w:rPr>
        <w:t>», «Мы возвращаем детское кино детям», «Кино детство возвращается в село».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cs="Times New Roman" w:ascii="Times New Roman" w:hAnsi="Times New Roman"/>
          <w:sz w:val="30"/>
          <w:szCs w:val="30"/>
        </w:rPr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30"/>
          <w:szCs w:val="30"/>
        </w:rPr>
        <w:t>В рамках госпрограммы «</w:t>
      </w:r>
      <w:r>
        <w:rPr>
          <w:rFonts w:cs="Times New Roman" w:ascii="Times New Roman" w:hAnsi="Times New Roman"/>
          <w:iCs/>
          <w:sz w:val="30"/>
          <w:szCs w:val="30"/>
        </w:rPr>
        <w:t>Доступная</w:t>
      </w:r>
      <w:r>
        <w:rPr>
          <w:rFonts w:cs="Times New Roman" w:ascii="Times New Roman" w:hAnsi="Times New Roman"/>
          <w:sz w:val="30"/>
          <w:szCs w:val="30"/>
        </w:rPr>
        <w:t xml:space="preserve"> </w:t>
      </w:r>
      <w:r>
        <w:rPr>
          <w:rFonts w:cs="Times New Roman" w:ascii="Times New Roman" w:hAnsi="Times New Roman"/>
          <w:iCs/>
          <w:sz w:val="30"/>
          <w:szCs w:val="30"/>
        </w:rPr>
        <w:t>среда»</w:t>
      </w:r>
      <w:r>
        <w:rPr>
          <w:rFonts w:cs="Times New Roman" w:ascii="Times New Roman" w:hAnsi="Times New Roman"/>
          <w:sz w:val="30"/>
          <w:szCs w:val="30"/>
        </w:rPr>
        <w:t xml:space="preserve"> было осуществлено субтитрирование и тифлокомментирование более полусотни фильмов из числа наиболее выдающихся. Люди с ограниченными возможностями и просто все желающие смогли посетить эти сеансы бесплатно.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 w:ascii="Times New Roman" w:hAnsi="Times New Roman"/>
          <w:sz w:val="30"/>
          <w:szCs w:val="30"/>
          <w:lang w:eastAsia="ru-RU"/>
        </w:rPr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/>
      </w:pPr>
      <w:r>
        <w:rPr>
          <w:rFonts w:eastAsia="Times New Roman" w:cs="Times New Roman" w:ascii="Times New Roman" w:hAnsi="Times New Roman"/>
          <w:color w:val="000000"/>
          <w:sz w:val="30"/>
          <w:szCs w:val="30"/>
        </w:rPr>
        <w:t>Основные показатели, характеризующие деятельность районных кинозалов, представлены в Таблице 1.</w:t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 w:ascii="Times New Roman" w:hAnsi="Times New Roman"/>
          <w:color w:val="000000"/>
          <w:sz w:val="30"/>
          <w:szCs w:val="30"/>
        </w:rPr>
      </w:r>
    </w:p>
    <w:p>
      <w:pPr>
        <w:pStyle w:val="NoSpacing"/>
        <w:widowControl/>
        <w:bidi w:val="0"/>
        <w:spacing w:lineRule="auto" w:line="276" w:before="0" w:after="0"/>
        <w:ind w:left="0" w:right="0" w:firstLine="680"/>
        <w:jc w:val="both"/>
        <w:rPr>
          <w:rFonts w:ascii="Times New Roman" w:hAnsi="Times New Roman" w:eastAsia="Times New Roman" w:cs="Times New Roman"/>
          <w:color w:val="000000"/>
          <w:sz w:val="30"/>
          <w:szCs w:val="30"/>
        </w:rPr>
      </w:pPr>
      <w:r>
        <w:rPr>
          <w:rFonts w:eastAsia="Times New Roman" w:cs="Times New Roman" w:ascii="Times New Roman" w:hAnsi="Times New Roman"/>
          <w:color w:val="000000"/>
          <w:sz w:val="30"/>
          <w:szCs w:val="30"/>
        </w:rPr>
      </w:r>
      <w:r>
        <w:br w:type="page"/>
      </w:r>
    </w:p>
    <w:tbl>
      <w:tblPr>
        <w:tblW w:w="11280" w:type="dxa"/>
        <w:jc w:val="left"/>
        <w:tblInd w:w="-1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3510"/>
        <w:gridCol w:w="1529"/>
        <w:gridCol w:w="1531"/>
        <w:gridCol w:w="1426"/>
        <w:gridCol w:w="1770"/>
        <w:gridCol w:w="1513"/>
      </w:tblGrid>
      <w:tr>
        <w:trPr>
          <w:trHeight w:val="438" w:hRule="atLeast"/>
          <w:cantSplit w:val="true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pageBreakBefore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Название учреждения культуры,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базе которого работает кинозал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Число кино-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установок на конец года, единиц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3" w:right="-57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кинозалов, единиц 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70" w:right="-57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Число </w:t>
              <w:br/>
              <w:t xml:space="preserve">мест в зрительных </w:t>
              <w:br/>
              <w:t xml:space="preserve">залах, </w:t>
            </w:r>
          </w:p>
          <w:p>
            <w:pPr>
              <w:pStyle w:val="Normal"/>
              <w:spacing w:lineRule="auto" w:line="240" w:before="0" w:after="0"/>
              <w:ind w:left="-170" w:right="-57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единиц</w:t>
            </w:r>
          </w:p>
          <w:p>
            <w:pPr>
              <w:pStyle w:val="Normal"/>
              <w:spacing w:lineRule="auto" w:line="240" w:before="0" w:after="0"/>
              <w:ind w:left="-170" w:right="-57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bookmarkStart w:id="0" w:name="__DdeLink__284_4071015119"/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киносеансов за 2108 год, единиц</w:t>
            </w:r>
            <w:bookmarkEnd w:id="0"/>
          </w:p>
        </w:tc>
      </w:tr>
      <w:tr>
        <w:trPr>
          <w:cantSplit w:val="true"/>
        </w:trPr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Российских фильмов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Зарубежных фильмов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МБУК «Порховский музей»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(182620 Псковская область,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г. Порхов, пр. Ленина 5)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1544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1196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МБУК «Культурно-досуговый комплекс» Новосокольнического района (182200 Псковская область,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г. Новосокольники, ул. Партизанская, 13)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245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МБУК Невельского района «Культура и досуг»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(182500 Псковская область,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г. Невель, ул. Ленина д.7)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949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696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МБУК «Опочецкий районный центр культуры»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(182330 Псковская область,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г. Опочка, ул. Калинина, д.2а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499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415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МБУК ЦК Юбилейный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(181350 Псковская область г. Остров. ул.25 Октября, д.23)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703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МБУК «Дновский районный центр культуры»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 xml:space="preserve">(182670 Псковская область,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г. Дно, ул. Ленина д.19)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497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443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M4031859620214120585gmailm9196525504465736742gmailim"/>
                <w:rFonts w:ascii="Times New Roman" w:hAnsi="Times New Roman"/>
                <w:sz w:val="26"/>
                <w:szCs w:val="26"/>
              </w:rPr>
              <w:t>МБУК «Культурно-досуговый центр» Пушкиногорского района (181370 Псковская обл., р.п. Пушкинские Горы, ул. Садовая д.1)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303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189</w:t>
            </w:r>
          </w:p>
        </w:tc>
      </w:tr>
      <w:tr>
        <w:trPr>
          <w:trHeight w:val="1409" w:hRule="atLeast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МБУК 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Печорский районный центр культуры»</w:t>
            </w:r>
          </w:p>
          <w:p>
            <w:pPr>
              <w:pStyle w:val="Normal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181500 Псковская область, Печорский район, г. Печоры,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 Свободы, дом 29)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>
        <w:trPr/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 xml:space="preserve">МБУК «Районный культурный центр» (182250 г. Себеж,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ул. 7 ноября, 21а)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300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338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321</w:t>
            </w:r>
          </w:p>
        </w:tc>
      </w:tr>
      <w:tr>
        <w:trPr>
          <w:trHeight w:val="603" w:hRule="atLeast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региональной киносети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1879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5308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4222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45" w:header="0" w:top="1035" w:footer="0" w:bottom="42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0"/>
        <w:szCs w:val="22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Extendedtextfull">
    <w:name w:val="extended-text__full"/>
    <w:basedOn w:val="DefaultParagraphFont"/>
    <w:qFormat/>
    <w:rPr/>
  </w:style>
  <w:style w:type="character" w:styleId="M4031859620214120585gmailm9196525504465736742gmailim">
    <w:name w:val="m_-4031859620214120585gmail-m_9196525504465736742gmail-im"/>
    <w:basedOn w:val="DefaultParagraphFont"/>
    <w:qFormat/>
    <w:rPr/>
  </w:style>
  <w:style w:type="character" w:styleId="Style15">
    <w:name w:val="Верхний колонтитул Знак"/>
    <w:basedOn w:val="DefaultParagraphFont"/>
    <w:qFormat/>
    <w:rPr/>
  </w:style>
  <w:style w:type="character" w:styleId="Style16">
    <w:name w:val="Нижний колонтитул Знак"/>
    <w:basedOn w:val="DefaultParagraphFont"/>
    <w:qFormat/>
    <w:rPr/>
  </w:style>
  <w:style w:type="character" w:styleId="HTML">
    <w:name w:val="Стандартный HTML Знак"/>
    <w:basedOn w:val="DefaultParagraphFont"/>
    <w:qFormat/>
    <w:rPr>
      <w:rFonts w:ascii="Courier New" w:hAnsi="Courier New" w:eastAsia="Times New Roman" w:cs="Courier New"/>
      <w:sz w:val="20"/>
      <w:szCs w:val="20"/>
      <w:lang w:val="en-US" w:eastAsia="zh-CN" w:bidi="en-US"/>
    </w:rPr>
  </w:style>
  <w:style w:type="character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 w:cs="Times New Roman"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sz w:val="28"/>
      <w:szCs w:val="28"/>
    </w:rPr>
  </w:style>
  <w:style w:type="character" w:styleId="ListLabel4">
    <w:name w:val="ListLabel 4"/>
    <w:qFormat/>
    <w:rPr>
      <w:rFonts w:ascii="Times New Roman" w:hAnsi="Times New Roman" w:cs="Times New Roman"/>
      <w:sz w:val="30"/>
      <w:szCs w:val="30"/>
    </w:rPr>
  </w:style>
  <w:style w:type="character" w:styleId="ListLabel5">
    <w:name w:val="ListLabel 5"/>
    <w:qFormat/>
    <w:rPr>
      <w:rFonts w:ascii="Times New Roman" w:hAnsi="Times New Roman" w:cs="Times New Roman"/>
      <w:sz w:val="30"/>
      <w:szCs w:val="30"/>
    </w:rPr>
  </w:style>
  <w:style w:type="character" w:styleId="ListLabel6">
    <w:name w:val="ListLabel 6"/>
    <w:qFormat/>
    <w:rPr>
      <w:rFonts w:ascii="Times New Roman" w:hAnsi="Times New Roman" w:cs="Times New Roman"/>
      <w:sz w:val="30"/>
      <w:szCs w:val="30"/>
    </w:rPr>
  </w:style>
  <w:style w:type="character" w:styleId="ListLabel7">
    <w:name w:val="ListLabel 7"/>
    <w:qFormat/>
    <w:rPr>
      <w:rFonts w:ascii="Times New Roman" w:hAnsi="Times New Roman" w:cs="Times New Roman"/>
      <w:sz w:val="30"/>
      <w:szCs w:val="30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" w:cs="Lohit Hind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ohit Hind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Hindi"/>
    </w:rPr>
  </w:style>
  <w:style w:type="paragraph" w:styleId="Default">
    <w:name w:val="Default"/>
    <w:qFormat/>
    <w:pPr>
      <w:widowControl/>
      <w:overflowPunct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qFormat/>
    <w:pPr>
      <w:widowControl/>
      <w:overflowPunct w:val="true"/>
      <w:bidi w:val="0"/>
      <w:spacing w:lineRule="auto" w:line="240" w:before="0" w:after="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ru-RU" w:eastAsia="en-US" w:bidi="ar-SA"/>
    </w:rPr>
  </w:style>
  <w:style w:type="paragraph" w:styleId="Style23">
    <w:name w:val="Header"/>
    <w:basedOn w:val="Normal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TMLPreformatted">
    <w:name w:val="HTML Preformatted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en-US" w:eastAsia="zh-CN" w:bidi="en-US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27">
    <w:name w:val="Содержимое врезки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.com/away.php?to=http%3A%2F%2F%CA%E8%ED%EE%E4%E5%F2%F1%F2%E2%EE.%F0%F4&amp;post=-66193196_149589&amp;cc_key=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LibreOffice/6.0.4.2$Linux_X86_64 LibreOffice_project/9b0d9b32d5dcda91d2f1a96dc04c645c450872bf</Application>
  <Pages>3</Pages>
  <Words>562</Words>
  <Characters>3697</Characters>
  <CharactersWithSpaces>4180</CharactersWithSpaces>
  <Paragraphs>102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2019-02-04T14:54:00Z</dcterms:created>
  <dc:creator>dt2133</dc:creator>
  <dc:description/>
  <dc:language>ru-RU</dc:language>
  <cp:lastModifiedBy/>
  <cp:lastPrinted>2019-02-08T15:19:56Z</cp:lastPrinted>
  <dcterms:modified xsi:type="dcterms:W3CDTF">2019-02-08T16:31:24Z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